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BF" w:rsidRPr="00970605" w:rsidRDefault="00180074" w:rsidP="007A71BF">
      <w:pPr>
        <w:jc w:val="center"/>
        <w:rPr>
          <w:b/>
          <w:sz w:val="28"/>
          <w:szCs w:val="25"/>
        </w:rPr>
      </w:pPr>
      <w:r>
        <w:rPr>
          <w:b/>
          <w:sz w:val="28"/>
          <w:szCs w:val="25"/>
        </w:rPr>
        <w:t>Разработать правила внутреннего контроля</w:t>
      </w:r>
      <w:r w:rsidR="007A71BF" w:rsidRPr="00970605">
        <w:rPr>
          <w:b/>
          <w:sz w:val="28"/>
          <w:szCs w:val="25"/>
        </w:rPr>
        <w:t xml:space="preserve"> ПОД/ФТ</w:t>
      </w:r>
      <w:r>
        <w:rPr>
          <w:b/>
          <w:sz w:val="28"/>
          <w:szCs w:val="25"/>
        </w:rPr>
        <w:t>/ФРОМУ</w:t>
      </w:r>
      <w:bookmarkStart w:id="0" w:name="_GoBack"/>
      <w:bookmarkEnd w:id="0"/>
      <w:r w:rsidR="007A71BF" w:rsidRPr="00970605">
        <w:rPr>
          <w:b/>
          <w:sz w:val="28"/>
          <w:szCs w:val="25"/>
        </w:rPr>
        <w:t xml:space="preserve"> обязаны:</w:t>
      </w:r>
    </w:p>
    <w:p w:rsidR="007A71BF" w:rsidRPr="00970605" w:rsidRDefault="007A71BF" w:rsidP="007A71BF">
      <w:pPr>
        <w:rPr>
          <w:b/>
          <w:i/>
          <w:sz w:val="28"/>
          <w:szCs w:val="25"/>
        </w:rPr>
      </w:pPr>
      <w:proofErr w:type="spellStart"/>
      <w:r w:rsidRPr="00970605">
        <w:rPr>
          <w:b/>
          <w:i/>
          <w:sz w:val="28"/>
          <w:szCs w:val="25"/>
        </w:rPr>
        <w:t>Некредитные</w:t>
      </w:r>
      <w:proofErr w:type="spellEnd"/>
      <w:r w:rsidRPr="00970605">
        <w:rPr>
          <w:b/>
          <w:i/>
          <w:sz w:val="28"/>
          <w:szCs w:val="25"/>
        </w:rPr>
        <w:t xml:space="preserve"> финансовые организации (НФО)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proofErr w:type="spellStart"/>
      <w:r w:rsidRPr="00970605">
        <w:rPr>
          <w:sz w:val="24"/>
          <w:szCs w:val="25"/>
        </w:rPr>
        <w:t>Микрофинансовые</w:t>
      </w:r>
      <w:proofErr w:type="spellEnd"/>
      <w:r w:rsidRPr="00970605">
        <w:rPr>
          <w:sz w:val="24"/>
          <w:szCs w:val="25"/>
        </w:rPr>
        <w:t xml:space="preserve"> организации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Ломбарды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Кредитные потребительские кооперативы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Сельскохозяйственные кредитные потребительские кооперативы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Страховые организации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Страховые брокеры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Общества взаимного страхования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Управляющие компании инвестиционных фондов, паевых инвестиционных фондов и негосударственных пенсионных фондов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Профессиональные участники рынка ценных бумаг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Операторы инвестиционных платформ</w:t>
      </w:r>
    </w:p>
    <w:p w:rsidR="007A71BF" w:rsidRPr="00970605" w:rsidRDefault="007A71BF" w:rsidP="007A71BF">
      <w:pPr>
        <w:pStyle w:val="a3"/>
        <w:numPr>
          <w:ilvl w:val="0"/>
          <w:numId w:val="1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Негосударственные пенсионные фонды в части осуществления деятельности по негосударственному пенсионному обеспечению</w:t>
      </w:r>
    </w:p>
    <w:p w:rsidR="007A71BF" w:rsidRPr="00970605" w:rsidRDefault="007A71BF" w:rsidP="007A71BF">
      <w:pPr>
        <w:rPr>
          <w:b/>
          <w:i/>
          <w:sz w:val="28"/>
          <w:szCs w:val="25"/>
        </w:rPr>
      </w:pPr>
      <w:r w:rsidRPr="00970605">
        <w:rPr>
          <w:b/>
          <w:i/>
          <w:sz w:val="28"/>
          <w:szCs w:val="25"/>
        </w:rPr>
        <w:t>Иные субъекты 115-ФЗ (не НФО)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Лизинговые компании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Операторы по приёму платежей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Организации и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Организации и индивидуальные предприниматели, оказывающие посреднические услуги при осуществлении сделок купли-продажи недвижимого имущества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Адвокаты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Нотариусы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Организации и индивидуальные предприниматели, осуществляющие предпринимательскую деятельность в сфере оказания юридических или бухгалтерских услуг</w:t>
      </w:r>
    </w:p>
    <w:p w:rsidR="00AF6B9D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Аудиторские организации, индивидуальные аудиторы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Организации федеральной почтовой связи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Операторы лотерей в части осуществления деятельности по выплате, передаче или предоставлению выигрыша по договору об участии в лотерее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Коммерческие организации, заключающие договоры финансирования под уступку денежного требования в качестве финансовых агентов</w:t>
      </w:r>
    </w:p>
    <w:p w:rsidR="007A71BF" w:rsidRPr="00970605" w:rsidRDefault="007A71BF" w:rsidP="007A71BF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Организаторы азартных игр</w:t>
      </w:r>
    </w:p>
    <w:p w:rsidR="007A71BF" w:rsidRPr="00970605" w:rsidRDefault="007A71BF" w:rsidP="00D67C62">
      <w:pPr>
        <w:pStyle w:val="a3"/>
        <w:numPr>
          <w:ilvl w:val="0"/>
          <w:numId w:val="2"/>
        </w:numPr>
        <w:spacing w:line="276" w:lineRule="auto"/>
        <w:rPr>
          <w:sz w:val="24"/>
          <w:szCs w:val="25"/>
        </w:rPr>
      </w:pPr>
      <w:r w:rsidRPr="00970605">
        <w:rPr>
          <w:sz w:val="24"/>
          <w:szCs w:val="25"/>
        </w:rPr>
        <w:t>Операторы связи, имеющие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</w:t>
      </w:r>
    </w:p>
    <w:sectPr w:rsidR="007A71BF" w:rsidRPr="0097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0A76"/>
    <w:multiLevelType w:val="hybridMultilevel"/>
    <w:tmpl w:val="F1B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07B8"/>
    <w:multiLevelType w:val="hybridMultilevel"/>
    <w:tmpl w:val="A2FA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BF"/>
    <w:rsid w:val="00180074"/>
    <w:rsid w:val="007A71BF"/>
    <w:rsid w:val="00970605"/>
    <w:rsid w:val="00A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A85B"/>
  <w15:chartTrackingRefBased/>
  <w15:docId w15:val="{3C59AB34-C01B-4BB0-A564-A8AC2DE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2022-01-11T08:06:00Z</dcterms:created>
  <dcterms:modified xsi:type="dcterms:W3CDTF">2022-01-11T08:18:00Z</dcterms:modified>
</cp:coreProperties>
</file>